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“童心向党”展示活动音视频拍摄要求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视频：拍摄清晰，镜头稳定，主题突出，MP4文件。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音频：录制清晰，可增加配乐，MP3文件，10MB以内。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图片：拍摄清晰，主题明确。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1.合唱歌曲</w:t>
      </w:r>
      <w:r>
        <w:rPr>
          <w:rFonts w:hint="eastAsia" w:ascii="仿宋_GB2312" w:hAnsi="仿宋_GB2312" w:eastAsia="仿宋_GB2312" w:cs="仿宋_GB2312"/>
          <w:sz w:val="32"/>
          <w:szCs w:val="32"/>
        </w:rPr>
        <w:t>。录制视频，每个视频文件包括三首歌曲，每首歌曲时长控制在5分钟以内。字幕注明演唱学校、歌曲名称、指导老师、参与人数。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2.演讲、独唱、讲故事</w:t>
      </w:r>
      <w:r>
        <w:rPr>
          <w:rFonts w:hint="eastAsia" w:ascii="仿宋_GB2312" w:hAnsi="仿宋_GB2312" w:eastAsia="仿宋_GB2312" w:cs="仿宋_GB2312"/>
          <w:sz w:val="32"/>
          <w:szCs w:val="32"/>
        </w:rPr>
        <w:t>。录制音频，拍摄图片并配文，录制的音频文件语音清晰、可配乐。图文内容要跟音频表现内容一致，后期展示会将音频嵌入图文变成一个文件。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sz w:val="32"/>
          <w:szCs w:val="32"/>
        </w:rPr>
        <w:t>其他活动。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制作图文，每篇配5-8张图片，500字左右的文字。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三、节目数量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每市6月25日前报送5个合唱视频文件，3个音频（含图文）文件，2个纯图文文件（可以是新闻稿）。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联系人：省委文明办周林  电话029-63905882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陕西文明网何琦  电话029-82267186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邮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"mailto:sxwmw2015@163.com"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sxwmw2015@163.com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C2ACA"/>
    <w:multiLevelType w:val="singleLevel"/>
    <w:tmpl w:val="ED7C2A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593F"/>
    <w:rsid w:val="2A3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2021-03-24T03:14:00Z</dcterms:created>
  <dc:creator>WIN10SS002</dc:creator>
  <cp:lastModifiedBy>WIN10SS002</cp:lastModifiedBy>
  <dcterms:modified xsi:type="dcterms:W3CDTF">2021-03-24T03:14:55Z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